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80" w:after="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ПАМЯТКА </w:t>
      </w:r>
    </w:p>
    <w:p>
      <w:pPr>
        <w:pStyle w:val="Normal"/>
        <w:spacing w:lineRule="auto" w:line="240" w:before="80" w:after="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ПРАВИЛАХ РЕАЛИЗАЦИИ МОЛОЧНОЙ ПРОДУКЦИИ</w:t>
      </w:r>
    </w:p>
    <w:p>
      <w:pPr>
        <w:pStyle w:val="Normal"/>
        <w:spacing w:lineRule="auto" w:line="240" w:before="80"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молочной продукции должна осуществляться </w:t>
        <w:br/>
        <w:t>в соответствии с требованиями: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 ТС 021/2011 «О безопасности пищевой продукции»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 ТС 033/2013 «О безопасности молока и молочной продукции»</w:t>
      </w:r>
    </w:p>
    <w:tbl>
      <w:tblPr>
        <w:tblStyle w:val="a8"/>
        <w:tblW w:w="10269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8"/>
        <w:gridCol w:w="4870"/>
      </w:tblGrid>
      <w:tr>
        <w:trPr>
          <w:trHeight w:val="2069" w:hRule="atLeast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Правила распространяются на: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сырое молоко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продукты на основе молока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детское питание на основе молока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095500" cy="1257300"/>
                  <wp:effectExtent l="0" t="0" r="0" b="0"/>
                  <wp:docPr id="1" name="Рисунок 1" descr="https://altufievo.mos.ru/%D1%80%D1%80%D1%80%D1%80%D1%80%D1%80%D1%80%D1%80%D1%80%D1%80%D1%80%D1%80%D1%80%D1%80%D1%80%D1%80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altufievo.mos.ru/%D1%80%D1%80%D1%80%D1%80%D1%80%D1%80%D1%80%D1%80%D1%80%D1%80%D1%80%D1%80%D1%80%D1%80%D1%80%D1%80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8233" t="2032" r="7420" b="25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Регламентируются процессы: производство, хранение, транспортировка, реализация, утилизация продукции.</w:t>
      </w:r>
      <w:r>
        <w:rPr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молочной продукции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Молоко получают исключительно от здоровых животных, причем происходит это на территориях, свободных от инфекционных и других опасных для человека заболеваний.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Производитель должен гарантировать, что в составе сырого продукта отсутствуют следующие виды веществ: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ингибиторы;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моющие средства;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дезинфицирующие средства;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нейтрализаторы;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стимуляторы роста (включая гормональные);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средства (включая антибиотики).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Инвентарь, оборудование, упаковка, тара при получении, хранении, транспортировке и переработке молока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должны быть изготовлены из безопасных экологически чистых материалов!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Реализация молочной продукции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Реализации подлежат молочные продукты, состав </w:t>
        <w:br/>
        <w:t xml:space="preserve">и свойства которых соответствуют требованиям законодательных документов, действующих в сфере обеспечения качества и безопасности пищевой продукции. Соответствие подтверждается документально!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Производитель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передает документы с партией товара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устанавливает срок реализации, не превышающий срок годности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Продавец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ответственен за хранения продуктов переработки сырого молока в соответствии с правилами и рекомендациями, полученными от производителя;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 допускает реализацию молока и молочной продукции с истекшим сроком годности;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 продажу продуктов переработки молока </w:t>
        <w:br/>
        <w:t>в магазинах и на рынках (в том числе на сельскохозяйственных) гарантируя их соответствие нормам и требованиям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месте продажи размещении (выкладке) молочных, молочных составных и молокосодержащих продуктов осуществляет способом, позволяющим визуально отделить указанные продукты от иных пищевых продуктов, и сопровождает информационной надписью «Продукты без заменителя молочного жира» (п. 37 Правил продажи товаров по договору розничной купли-продажи, утвержденных Постановлением Правительства Российской Федерации от 31.12.2020 г. № 2463).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9" w:hanging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Реализация сырого молока </w:t>
      </w:r>
      <w:bookmarkStart w:id="0" w:name="_GoBack"/>
      <w:bookmarkEnd w:id="0"/>
    </w:p>
    <w:p>
      <w:pPr>
        <w:pStyle w:val="Normal"/>
        <w:spacing w:lineRule="auto" w:line="240" w:before="0" w:after="0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возможна только на сельскохозяйственных рынках при наличии в месте его реализации предупреждающей надписи о необходимости его кипячения (СП 2.3.6.3668-20)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9" w:hanging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Идентификация молока и молочной продукции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продуктах указывается: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на этикетках;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в сопровождающих документах.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недостоверной информации/не соответствующей требованиям действующего законодательства, товар не допускаются в продажу, подлежит принудительному отзыву и признается фальсифицированным.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Потребительская упаковка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обязательном порядке должна содержать следующие сведения: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наименование продукции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дату изготовления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срок годности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условия хранения (установлены изготовителем)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наименование и место нахождения изготовителя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показатели пищевой ценности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наличии в пищевой продукции компонентов, полученных с применением генно-модифицированных организмов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284" w:firstLine="142"/>
        <w:contextualSpacing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единый знак обращения продукции на рынке государств - членов Таможенного союза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Маркировка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фермерских хозяйств (СПК и КФК), производящих и реализующих молочную продукцию, </w:t>
      </w:r>
      <w:r>
        <w:rPr>
          <w:rFonts w:cs="Times New Roman" w:ascii="Times New Roman" w:hAnsi="Times New Roman"/>
          <w:bCs/>
          <w:sz w:val="28"/>
          <w:szCs w:val="28"/>
        </w:rPr>
        <w:t xml:space="preserve">обязательная маркировка стартует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1 декабря 2023 года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оборот, а также реализована регистрация в системе маркировки.</w:t>
        <w:br/>
      </w:r>
    </w:p>
    <w:sectPr>
      <w:type w:val="nextPage"/>
      <w:pgSz w:w="11906" w:h="16838"/>
      <w:pgMar w:left="1701" w:right="850" w:gutter="0" w:header="0" w:top="42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57c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f7490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74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rmattext" w:customStyle="1">
    <w:name w:val="formattext"/>
    <w:basedOn w:val="Normal"/>
    <w:qFormat/>
    <w:rsid w:val="001732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2654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d45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0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440</Words>
  <Characters>3192</Characters>
  <CharactersWithSpaces>3587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2023-02-22T07:54:00Z</dcterms:created>
  <dc:creator>Мохнаткина Юлия Михайловна</dc:creator>
  <dc:description/>
  <dc:language>ru-RU</dc:language>
  <cp:lastModifiedBy/>
  <dcterms:modified xsi:type="dcterms:W3CDTF">2023-02-22T11:21:33Z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