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0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2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3323"/>
        <w:gridCol w:w="2126"/>
        <w:gridCol w:w="2522"/>
        <w:gridCol w:w="2154"/>
      </w:tblGrid>
      <w:tr>
        <w:trPr>
          <w:trHeight w:val="568" w:hRule="auto"/>
          <w:jc w:val="left"/>
        </w:trPr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Субъект ответственности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 08.05.2022: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административного наказания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-205" w:left="-3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08.06.2022: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административного наказания (сумма)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 требований пожарной безопасности (кроме нарушений пожарной безопасности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в лесах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на транспорте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"consultantplus://offline/ref=120EC2473C8DF95D2367F8080443156EDC9563EB9069AB576109B6B488748167858CCB1D68944C6D385E4B75CB96E7F7138B3A0AD0EFX6I5J"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асть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"consultantplus://offline/ref=120EC2473C8DF95D2367F8080443156EDC9563EB9069AB576109B6B488748167858CCB1D68944C6D385E4B75CB96E7F7138B3A0AD0EFX6I5J"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1 ст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"consultantplus://offline/ref=120EC2473C8DF95D2367F8080443156EDC9563EB9069AB576109B6B488748167858CCB1D68944C6D385E4B75CB96E7F7138B3A0AD0EFX6I5J"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атьи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"consultantplus://offline/ref=120EC2473C8DF95D2367F8080443156EDC9563EB9069AB576109B6B488748167858CCB1D68944C6D385E4B75CB96E7F7138B3A0AD0EFX6I5J"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 20.4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КоАП РФ)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Гражданин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(2 000 - 3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(6 000 - 15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Должностное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(6 000 - 15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(20 000 - 30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(20 000 - 30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(40 000 - 60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574" w:hRule="auto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(150 000 - 200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Предупреждение или штраф (300 000 - 400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 же действия, совершенные в условиях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особого противопожарного режима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"consultantplus://offline/ref=120EC2473C8DF95D2367F8080443156EDC9563EB9069AB576109B6B488748167858CCB1D68944E6D385E4B75CB96E7F7138B3A0AD0EFX6I5J"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 2 ст. 20.4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КоАП РФ)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Гражданин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(2 000 - 4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(10 000 - 20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Должностное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(15 000 - 30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(30 000 - 60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(30 000 - 40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(60 000 - 80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388" w:hRule="auto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(200 000 - 400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(400 000 - 800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391" w:hRule="auto"/>
          <w:jc w:val="left"/>
        </w:trPr>
        <w:tc>
          <w:tcPr>
            <w:tcW w:w="3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Повторное нарушение определенных требований пожарной безопасности на объекте защиты, отнесенном к категории чрезвычайно высокого, высокого или значительного риска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"consultantplus://offline/ref=120EC2473C8DF95D2367F8080443156EDC9563EB9069AB576109B6B488748167858CCB1364964B6D385E4B75CB96E7F7138B3A0AD0EFX6I5J"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 2.1 ст. 20.4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КоАП РФ)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Гражданин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(3 000 - 4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(12 000 - 20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Должностное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(15 000 - 20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(30 000 - 60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339" w:hRule="auto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(30 000 - 40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(60 000 - 80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(200 000 - 400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(400 000 - 800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 требований пожарной безопасности, повлекшее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"consultantplus://offline/ref=120EC2473C8DF95D2367F8080443156EDC9563EB9069AB576109B6B488748167858CCB18669C4E6D385E4B75CB96E7F7138B3A0AD0EFX6I5J"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 6 ст. 20.4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КоАП РФ):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возникновение пожара и уничтожение или повреждение чужого имущества;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причинение легкого или средней тяжести вреда здоровью человека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Гражданин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(4 000 - 5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(40 000 - 50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Должностное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(40 000 - 50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(80 000 - 100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Лицо, осуществляющее предпринимательскую деятельность без образования юридического лица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(50 000 - 60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(90 000 - 100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</w:tr>
      <w:tr>
        <w:trPr>
          <w:trHeight w:val="170" w:hRule="auto"/>
          <w:jc w:val="left"/>
        </w:trPr>
        <w:tc>
          <w:tcPr>
            <w:tcW w:w="3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(350 000 - 400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(700 000 - 800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30 суток</w:t>
            </w:r>
          </w:p>
        </w:tc>
      </w:tr>
      <w:tr>
        <w:trPr>
          <w:trHeight w:val="1" w:hRule="atLeast"/>
          <w:jc w:val="left"/>
        </w:trPr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 требований пожарной безопасности, повлекшее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"consultantplus://offline/ref=120EC2473C8DF95D2367F8080443156EDC9563EB9069AB576109B6B488748167858CCB196896486D385E4B75CB96E7F7138B3A0AD0EFX6I5J"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 6.1 ст. 20.4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КоАП РФ):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возникновение пожара и причинение тяжкого вреда здоровью человека или смерть человека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Юридическое лицо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(600 000 - 1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90 суток</w:t>
            </w: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Штраф (1 000 000 –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000 000)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или административное приостановление деятельности на срок до 90 суток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120EC2473C8DF95D2367F8080443156EDC9563EA9F6FAB576109B6B488748167858CCB1B60954A666A045B7182C0EAEA1390240DCEEF67ECX8IAJ" Id="docRId3" Type="http://schemas.openxmlformats.org/officeDocument/2006/relationships/hyperlink"/><Relationship TargetMode="External" Target="consultantplus://offline/ref=120EC2473C8DF95D2367F8080443156EDC9563EB9069AB576109B6B488748167858CCB196896486D385E4B75CB96E7F7138B3A0AD0EFX6I5J" Id="docRId7" Type="http://schemas.openxmlformats.org/officeDocument/2006/relationships/hyperlink"/><Relationship TargetMode="External" Target="consultantplus://offline/ref=120EC2473C8DF95D2367F8080443156EDC9563EB9069AB576109B6B488748167858CCB186496486D385E4B75CB96E7F7138B3A0AD0EFX6I5J" Id="docRId0" Type="http://schemas.openxmlformats.org/officeDocument/2006/relationships/hyperlink"/><Relationship TargetMode="External" Target="consultantplus://offline/ref=120EC2473C8DF95D2367F8080443156EDC9563EB9069AB576109B6B488748167858CCB1D68944C6D385E4B75CB96E7F7138B3A0AD0EFX6I5J" Id="docRId2" Type="http://schemas.openxmlformats.org/officeDocument/2006/relationships/hyperlink"/><Relationship TargetMode="External" Target="consultantplus://offline/ref=120EC2473C8DF95D2367F8080443156EDC9563EB9069AB576109B6B488748167858CCB1D68944E6D385E4B75CB96E7F7138B3A0AD0EFX6I5J" Id="docRId4" Type="http://schemas.openxmlformats.org/officeDocument/2006/relationships/hyperlink"/><Relationship TargetMode="External" Target="consultantplus://offline/ref=120EC2473C8DF95D2367F8080443156EDC9563EB9069AB576109B6B488748167858CCB18669C4E6D385E4B75CB96E7F7138B3A0AD0EFX6I5J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consultantplus://offline/ref=120EC2473C8DF95D2367F8080443156EDC9563EB9069AB576109B6B488748167858CCB1B65954E6D385E4B75CB96E7F7138B3A0AD0EFX6I5J" Id="docRId1" Type="http://schemas.openxmlformats.org/officeDocument/2006/relationships/hyperlink"/><Relationship TargetMode="External" Target="consultantplus://offline/ref=120EC2473C8DF95D2367F8080443156EDC9563EB9069AB576109B6B488748167858CCB1364964B6D385E4B75CB96E7F7138B3A0AD0EFX6I5J" Id="docRId5" Type="http://schemas.openxmlformats.org/officeDocument/2006/relationships/hyperlink"/><Relationship Target="styles.xml" Id="docRId9" Type="http://schemas.openxmlformats.org/officeDocument/2006/relationships/styles"/></Relationships>
</file>