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left="4820" w:hanging="0"/>
        <w:rPr>
          <w:rFonts w:eastAsia="Calibri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Межрайоная прокуратура об изменениях в Трудовом кодексе РФ, касающихся прав работников, проходящих диспансеризацию.</w:t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 1 января 2019 г. в Трудовой кодекс РФ будет введена статья 185.1, предоставляющая гарантии работникам при прохождении диспансеризации. Теперь работники при прохождении диспансеризации в порядке, предусмотренном законодательством в сфере охраны здоровья, получат право на освобождение от работы на один рабочий день один раз в три года с сохранением за ними места работы и среднего заработка.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 этом,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получат право на освобождение от работы на два рабочих дня один раз в год с сохранением за ними места работы и среднего заработка.</w:t>
      </w:r>
    </w:p>
    <w:p>
      <w:pPr>
        <w:pStyle w:val="Normal"/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Определено, что работник освобождается от работы для прохождения диспансеризации на основании его письменного заявления заранее согласовывая дни освобождения с работодателем.</w:t>
      </w:r>
    </w:p>
    <w:p>
      <w:pPr>
        <w:pStyle w:val="Normal"/>
        <w:spacing w:lineRule="auto" w:line="259" w:before="0" w:after="160"/>
        <w:ind w:hanging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  <w:r>
        <w:br w:type="page"/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>Межрайонная прокуратура об избирательных правах лиц, находящихся под домашним арестом.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rPr/>
      </w:pPr>
      <w:r>
        <w:rPr/>
        <w:t>Федеральным законом от 11 декабря 2018 г. N 464-ФЗ «О внесении изменений в отдельные законодательные акты Российской Федерации» внесены изменения в законодательные акты Российской Федерации о выборах.</w:t>
      </w:r>
    </w:p>
    <w:p>
      <w:pPr>
        <w:pStyle w:val="Normal"/>
        <w:shd w:val="clear" w:color="auto" w:fill="FFFFFF"/>
        <w:rPr/>
      </w:pPr>
      <w:r>
        <w:rPr/>
        <w:t>В соответствии с изменениями закона участковая избирательная комиссия обязана обеспечить возможность реализовать свои избирательные права избирателям, в отношении которых в соответствии с уголовно - процессуальным законодательством избрана мера пресечения, исключающая возможность посетить помещение для голосования.</w:t>
      </w:r>
    </w:p>
    <w:p>
      <w:pPr>
        <w:pStyle w:val="Normal"/>
        <w:shd w:val="clear" w:color="auto" w:fill="FFFFFF"/>
        <w:rPr/>
      </w:pPr>
      <w:r>
        <w:rPr/>
        <w:t xml:space="preserve">К данной категории относятся граждане, в отношении которых избрана мера пресечения в виде домашнего ареста. </w:t>
      </w:r>
    </w:p>
    <w:p>
      <w:pPr>
        <w:pStyle w:val="Normal"/>
        <w:shd w:val="clear" w:color="auto" w:fill="FFFFFF"/>
        <w:rPr/>
      </w:pPr>
      <w:r>
        <w:rPr/>
        <w:t>Ранее, по закону такая возможность обеспечивалась, если граждане находились в местах содержания под стражей, в связи с чем имел место пробел в законодательстве.</w:t>
      </w:r>
    </w:p>
    <w:p>
      <w:pPr>
        <w:pStyle w:val="Normal"/>
        <w:shd w:val="clear" w:color="auto" w:fill="FFFFFF"/>
        <w:rPr/>
      </w:pPr>
      <w:r>
        <w:rPr/>
        <w:t>Принятые изменения вступили в законную силу 11.12.2018 г.</w:t>
      </w:r>
    </w:p>
    <w:p>
      <w:pPr>
        <w:pStyle w:val="Normal"/>
        <w:spacing w:lineRule="auto" w:line="259" w:before="0" w:after="160"/>
        <w:ind w:hanging="0"/>
        <w:jc w:val="left"/>
        <w:rPr/>
      </w:pPr>
      <w:r>
        <w:rPr/>
      </w:r>
      <w:r>
        <w:br w:type="page"/>
      </w:r>
    </w:p>
    <w:p>
      <w:pPr>
        <w:pStyle w:val="Normal"/>
        <w:shd w:val="clear" w:color="auto" w:fill="FFFFFF"/>
        <w:rPr/>
      </w:pPr>
      <w:r>
        <w:rPr/>
        <w:t>Онежская межрайонная прокуратура разъясняет, что за потребление несовершеннолетними в возрасте до 16 лет алкогольной продукции, наркотических средств или психотропных веществ без назначения врача, новых потенциально опасных психоактивных веществ или одурманивающих веществ ответственность несут их родители или законные представители.</w:t>
      </w:r>
    </w:p>
    <w:p>
      <w:pPr>
        <w:pStyle w:val="Normal"/>
        <w:shd w:val="clear" w:color="auto" w:fill="FFFFFF"/>
        <w:rPr/>
      </w:pPr>
      <w:r>
        <w:rPr/>
        <w:t>В соответствии со ст. 20.22 Кодекса об административных правонарушениях российской Федерации (далее – КоАП РФ), за данное правонарушение предусмотрено наказание в виде административного штрафа в размере от 1,5 тыс. до 2 тыс. рублей.</w:t>
      </w:r>
    </w:p>
    <w:p>
      <w:pPr>
        <w:pStyle w:val="Normal"/>
        <w:shd w:val="clear" w:color="auto" w:fill="FFFFFF"/>
        <w:rPr/>
      </w:pPr>
      <w:r>
        <w:rPr/>
        <w:t>Несовершеннолетние, которые достигли к моменту совершения административного правонарушения возраста 16 лет, подлежат административной ответственности.</w:t>
      </w:r>
    </w:p>
    <w:p>
      <w:pPr>
        <w:pStyle w:val="Normal"/>
        <w:shd w:val="clear" w:color="auto" w:fill="FFFFFF"/>
        <w:rPr/>
      </w:pPr>
      <w:r>
        <w:rPr/>
        <w:t>Рассмотрение дел об административных правонарушениях, совершенных лицами от 16 до 18 лет, а также дел о правонарушениях, предусмотренных статьей 20.22 КоАП РФ, отнесено к компетенции комиссий по делам несовершеннолетних и защите их прав.</w:t>
      </w:r>
    </w:p>
    <w:p>
      <w:pPr>
        <w:pStyle w:val="Normal"/>
        <w:spacing w:lineRule="auto" w:line="259" w:before="0" w:after="160"/>
        <w:ind w:hanging="0"/>
        <w:jc w:val="left"/>
        <w:rPr/>
      </w:pPr>
      <w:r>
        <w:rPr/>
      </w:r>
      <w:r>
        <w:br w:type="page"/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>Межрайонная прокуратура о самовольном ограждении парковочных мест.</w:t>
      </w:r>
    </w:p>
    <w:p>
      <w:pPr>
        <w:pStyle w:val="Normal"/>
        <w:shd w:val="clear" w:color="auto" w:fill="FFFFFF"/>
        <w:rPr/>
      </w:pPr>
      <w:r>
        <w:rPr/>
        <w:t>В соответствии с п. 4 ст. 36 Жилищного кодекса Российской Федерации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 относятся к общему имуществу собственников данного многоквартирного дома и принадлежат им на праве общей долевой собственности.</w:t>
      </w:r>
    </w:p>
    <w:p>
      <w:pPr>
        <w:pStyle w:val="Normal"/>
        <w:shd w:val="clear" w:color="auto" w:fill="FFFFFF"/>
        <w:rPr/>
      </w:pPr>
      <w:r>
        <w:rPr/>
        <w:t>В связи с этим ограждение части придомового земельного участка (путем установки шлагбаума, забора, столбов и др.) без письменного согласия всех собственников квартир в соответствующем многоквартирном доме недопустимо. Такие действия образуют состав административного правонарушения, предусмотренного ст. 7.1 Кодекса Российской Федерации об административных правонарушениях – самовольное занятие земельного участка. Санкция за данное правонарушение предусматривает административный штраф.</w:t>
      </w:r>
    </w:p>
    <w:p>
      <w:pPr>
        <w:pStyle w:val="Normal"/>
        <w:shd w:val="clear" w:color="auto" w:fill="FFFFFF"/>
        <w:rPr/>
      </w:pPr>
      <w:r>
        <w:rPr/>
        <w:t>В случае если определена кадастровая стоимость земельного участка, размер штрафа составляет для граждан от 1 до 1,5 процента кадастровой стоимости земельного участка, но не менее 5 тыс. руб.; должностных лиц - от 1,5 до 2 процентов кадастровой стоимости земельного участка, но не менее 20 тыс. руб.; юридических лиц - от 2 до 3 процентов кадастровой стоимости земельного участка, но не менее 100 тыс. руб.</w:t>
      </w:r>
    </w:p>
    <w:p>
      <w:pPr>
        <w:pStyle w:val="Normal"/>
        <w:shd w:val="clear" w:color="auto" w:fill="FFFFFF"/>
        <w:rPr/>
      </w:pPr>
      <w:r>
        <w:rPr/>
        <w:t>Вместе с тем, если не определена кадастровая стоимость земельного участка, то штраф составит для граждан в размере от 5 до 10 тыс. руб.; должностных лиц - от 20 до 50 тыс. руб.; юридических лиц - от 100 до 200 тыс. руб. За административные правонарушения, предусмотренные статьей 7.1.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>
      <w:pPr>
        <w:pStyle w:val="Normal"/>
        <w:shd w:val="clear" w:color="auto" w:fill="FFFFFF"/>
        <w:rPr/>
      </w:pPr>
      <w:r>
        <w:rPr/>
        <w:t>При установлении факта самовольного захвата парковочного места, нарушитель подлежит привлечению к административной ответственности по данной статье КоАП РФ, а все возведенные им оградительные сооружения – демонтажу за его счет.</w:t>
      </w:r>
    </w:p>
    <w:p>
      <w:pPr>
        <w:pStyle w:val="Normal"/>
        <w:spacing w:lineRule="auto" w:line="259" w:before="0" w:after="160"/>
        <w:ind w:hanging="0"/>
        <w:jc w:val="left"/>
        <w:rPr/>
      </w:pPr>
      <w:r>
        <w:rPr/>
      </w:r>
      <w:r>
        <w:br w:type="page"/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>Межрайонная прокуратура о требованиях пожарной безопасности при использовании пиротехнических изделий.</w:t>
      </w:r>
    </w:p>
    <w:p>
      <w:pPr>
        <w:pStyle w:val="Normal"/>
        <w:shd w:val="clear" w:color="auto" w:fill="FFFFFF"/>
        <w:rPr/>
      </w:pPr>
      <w:r>
        <w:rPr/>
        <w:t>Федеральным законом от 21.12.1994 № 69 ФЗ «О пожарной безопасности», Постановлением Правительства Российской Федерации от 22.12.2009 N 1052 «Об утверждении требований пожарной безопасности при распространении и использовании пиротехнических изделий» установлены требования, предъявляемые при использовании пиротехнических изделий.</w:t>
      </w:r>
    </w:p>
    <w:p>
      <w:pPr>
        <w:pStyle w:val="Normal"/>
        <w:shd w:val="clear" w:color="auto" w:fill="FFFFFF"/>
        <w:rPr/>
      </w:pPr>
      <w:r>
        <w:rPr/>
        <w:t>Требования определяют противопожарный режим, обязательный для соблюдения и исполнения органами государственной власти, органами местного самоуправления и организациями (далее - организации), их должностными лицами, индивидуальными предпринимателями, гражданами Российской Федерации, иностранными гражданами и лицами без гражданства (далее - граждане), в целях обеспечения пожарной безопасности жизни и здоровья граждан, имущества физических и юридических лиц, государственного или муниципального имущества.</w:t>
      </w:r>
    </w:p>
    <w:p>
      <w:pPr>
        <w:pStyle w:val="Normal"/>
        <w:shd w:val="clear" w:color="auto" w:fill="FFFFFF"/>
        <w:rPr/>
      </w:pPr>
      <w:r>
        <w:rPr/>
        <w:t>Применение пиротехнических изделий должно осуществляться в соответствии с требованиями инструкции по эксплуатации завода-изготовителя. Инструкция должна содержать требования пожарной безопасности к пиротехническому изделию.</w:t>
      </w:r>
    </w:p>
    <w:p>
      <w:pPr>
        <w:pStyle w:val="Normal"/>
        <w:shd w:val="clear" w:color="auto" w:fill="FFFFFF"/>
        <w:rPr/>
      </w:pPr>
      <w:r>
        <w:rPr/>
        <w:t>Применение пиротехнических изделий запрещается:</w:t>
      </w:r>
    </w:p>
    <w:p>
      <w:pPr>
        <w:pStyle w:val="Normal"/>
        <w:shd w:val="clear" w:color="auto" w:fill="FFFFFF"/>
        <w:rPr/>
      </w:pPr>
      <w:r>
        <w:rPr/>
        <w:t>а) в помещениях, зданиях и сооружениях любого функционального назначения;</w:t>
      </w:r>
    </w:p>
    <w:p>
      <w:pPr>
        <w:pStyle w:val="Normal"/>
        <w:shd w:val="clear" w:color="auto" w:fill="FFFFFF"/>
        <w:rPr/>
      </w:pPr>
      <w:r>
        <w:rPr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>
      <w:pPr>
        <w:pStyle w:val="Normal"/>
        <w:shd w:val="clear" w:color="auto" w:fill="FFFFFF"/>
        <w:rPr/>
      </w:pPr>
      <w:r>
        <w:rPr/>
        <w:t>в) на крышах, балконах, лоджиях и выступающих частях фасадов зданий (сооружений);</w:t>
      </w:r>
    </w:p>
    <w:p>
      <w:pPr>
        <w:pStyle w:val="Normal"/>
        <w:shd w:val="clear" w:color="auto" w:fill="FFFFFF"/>
        <w:rPr/>
      </w:pPr>
      <w:r>
        <w:rPr/>
        <w:t>г) на сценических площадках, стадионах и иных спортивных сооружениях;</w:t>
      </w:r>
    </w:p>
    <w:p>
      <w:pPr>
        <w:pStyle w:val="Normal"/>
        <w:shd w:val="clear" w:color="auto" w:fill="FFFFFF"/>
        <w:rPr/>
      </w:pPr>
      <w:r>
        <w:rPr/>
        <w:t>д) во время проведения митингов, демонстраций, шествий и пикетирования;</w:t>
      </w:r>
    </w:p>
    <w:p>
      <w:pPr>
        <w:pStyle w:val="Normal"/>
        <w:shd w:val="clear" w:color="auto" w:fill="FFFFFF"/>
        <w:rPr/>
      </w:pPr>
      <w:r>
        <w:rPr/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>
      <w:pPr>
        <w:pStyle w:val="Normal"/>
        <w:shd w:val="clear" w:color="auto" w:fill="FFFFFF"/>
        <w:rPr/>
      </w:pPr>
      <w:r>
        <w:rPr/>
        <w:t>Лица, нарушившие требования пожарной безопасности при использовании пиротехнических изделий могут быть привлечены к административной ответственности по статье 20.4 КоАП РФ (нарушение требований пожарной безопасности).</w:t>
      </w:r>
    </w:p>
    <w:p>
      <w:pPr>
        <w:pStyle w:val="Normal"/>
        <w:spacing w:lineRule="auto" w:line="259" w:before="0" w:after="160"/>
        <w:ind w:hanging="0"/>
        <w:jc w:val="left"/>
        <w:rPr/>
      </w:pPr>
      <w:r>
        <w:rPr/>
      </w:r>
      <w:r>
        <w:br w:type="page"/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>Межрайонная прокуратура о последствиях невнесения платы за жилое помещение и коммунальные услуги.</w:t>
      </w:r>
    </w:p>
    <w:p>
      <w:pPr>
        <w:pStyle w:val="Normal"/>
        <w:shd w:val="clear" w:color="auto" w:fill="FFFFFF"/>
        <w:rPr/>
      </w:pPr>
      <w:r>
        <w:rPr/>
        <w:t>Статьей 90 Жилищного кодекса Российской Федерации предусмотрено выселение граждан, занимающих жилое помещение по договору социального найма, с предоставлением другого жилого помещения в судебном порядке.</w:t>
      </w:r>
    </w:p>
    <w:p>
      <w:pPr>
        <w:pStyle w:val="Normal"/>
        <w:shd w:val="clear" w:color="auto" w:fill="FFFFFF"/>
        <w:rPr/>
      </w:pPr>
      <w:r>
        <w:rPr/>
        <w:t>Основанием для предъявления такого искового заявления в суд служит невнесение платы за жилое помещение и коммунальные услуги в течение более шести месяцев. Выселение в указанном порядке возможно только в случае, если судом будет установлено, что задолженность образовалась без уважительных причин, таких как состояние здоровья, тяжелое финансово-материальное положение по причинам, не зависящим от гражданина и т.д.</w:t>
      </w:r>
    </w:p>
    <w:p>
      <w:pPr>
        <w:pStyle w:val="Normal"/>
        <w:shd w:val="clear" w:color="auto" w:fill="FFFFFF"/>
        <w:rPr/>
      </w:pPr>
      <w:r>
        <w:rPr/>
        <w:t>Обязательным условием для выселения граждан в случае, если они не вносят плату за жилое помещение, является предоставление жилого</w:t>
      </w:r>
      <w:bookmarkStart w:id="0" w:name="_GoBack"/>
      <w:bookmarkEnd w:id="0"/>
      <w:r>
        <w:rPr/>
        <w:t xml:space="preserve"> помещения взамен занимаемого соответствующего по размеру жилому помещению, установленному для вселения граждан в общежитие.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a8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e7b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2ed2"/>
    <w:rPr>
      <w:b/>
      <w:bCs/>
    </w:rPr>
  </w:style>
  <w:style w:type="character" w:styleId="Style15">
    <w:name w:val="Интернет-ссылка"/>
    <w:basedOn w:val="DefaultParagraphFont"/>
    <w:uiPriority w:val="99"/>
    <w:semiHidden/>
    <w:unhideWhenUsed/>
    <w:rsid w:val="00a6019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e7b8e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72ed2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LibreOffice/5.4.6.2$Windows_x86 LibreOffice_project/4014ce260a04f1026ba855d3b8d91541c224eab8</Application>
  <Pages>6</Pages>
  <Words>1019</Words>
  <Characters>7170</Characters>
  <CharactersWithSpaces>8157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2018-12-25T04:05:00Z</dcterms:created>
  <dc:creator>Яковлева Вероника Александровна</dc:creator>
  <dc:description/>
  <dc:language>ru-RU</dc:language>
  <cp:lastModifiedBy/>
  <cp:lastPrinted>2018-12-25T07:01:00Z</cp:lastPrinted>
  <dcterms:modified xsi:type="dcterms:W3CDTF">2018-12-26T08:35:52Z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