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Программа вебинара 26 января 2022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pBdr>
          <w:bottom w:val="single" w:sz="12" w:space="1" w:color="000000"/>
        </w:pBdr>
        <w:spacing w:lineRule="exact" w:line="340" w:before="0" w:after="0"/>
        <w:jc w:val="center"/>
        <w:rPr>
          <w:rFonts w:ascii="Times New Roman" w:hAnsi="Times New Roman" w:eastAsia="Times New Roman" w:cs="Times New Roman"/>
          <w:b/>
          <w:b/>
          <w:color w:val="00206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szCs w:val="24"/>
          <w:lang w:eastAsia="ru-RU"/>
        </w:rPr>
        <w:t xml:space="preserve">«ОРГАНИЗАЦИЯ И ПРОВЕДЕНИЕ ДЕКЛАРАЦИОННОЙ КАМПАНИИ </w:t>
      </w:r>
      <w:r>
        <w:rPr>
          <w:rFonts w:eastAsia="Times New Roman" w:cs="Times New Roman" w:ascii="Times New Roman" w:hAnsi="Times New Roman"/>
          <w:b/>
          <w:color w:val="002060"/>
          <w:sz w:val="28"/>
          <w:szCs w:val="28"/>
          <w:lang w:eastAsia="ru-RU"/>
        </w:rPr>
        <w:t>2022</w:t>
      </w:r>
      <w:r>
        <w:rPr>
          <w:rFonts w:eastAsia="Times New Roman" w:cs="Times New Roman" w:ascii="Times New Roman" w:hAnsi="Times New Roman"/>
          <w:b/>
          <w:color w:val="002060"/>
          <w:sz w:val="24"/>
          <w:szCs w:val="24"/>
          <w:lang w:eastAsia="ru-RU"/>
        </w:rPr>
        <w:t xml:space="preserve"> ГОДА. </w:t>
      </w:r>
    </w:p>
    <w:p>
      <w:pPr>
        <w:pStyle w:val="Normal"/>
        <w:pBdr>
          <w:bottom w:val="single" w:sz="12" w:space="1" w:color="000000"/>
        </w:pBdr>
        <w:spacing w:lineRule="exact" w:line="340" w:before="0" w:after="0"/>
        <w:jc w:val="center"/>
        <w:rPr>
          <w:rFonts w:ascii="Times New Roman" w:hAnsi="Times New Roman" w:eastAsia="Times New Roman" w:cs="Times New Roman"/>
          <w:b/>
          <w:b/>
          <w:color w:val="00206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szCs w:val="24"/>
          <w:lang w:eastAsia="ru-RU"/>
        </w:rPr>
        <w:t xml:space="preserve">ПОРЯДОК ДЕКЛАРИРОВАНИЯ ДОХОДОВ, ИМУЩЕСТВА И РАСХОДОВ </w:t>
      </w:r>
    </w:p>
    <w:p>
      <w:pPr>
        <w:pStyle w:val="Normal"/>
        <w:pBdr>
          <w:bottom w:val="single" w:sz="12" w:space="1" w:color="000000"/>
        </w:pBdr>
        <w:spacing w:lineRule="exact" w:line="340" w:before="0" w:after="0"/>
        <w:jc w:val="center"/>
        <w:rPr>
          <w:rFonts w:ascii="Times New Roman" w:hAnsi="Times New Roman" w:eastAsia="Times New Roman" w:cs="Times New Roman"/>
          <w:b/>
          <w:b/>
          <w:color w:val="00206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szCs w:val="24"/>
          <w:lang w:eastAsia="ru-RU"/>
        </w:rPr>
        <w:t>ГОСУДАРСТВЕННЫХ И МУНИЦИПАЛЬНЫХ СЛУЖАЩИХ И ЧЛЕНОВ ИХ СЕМЕЙ»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10911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"/>
        <w:gridCol w:w="10489"/>
      </w:tblGrid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направления федеральной, региональной и муниципальной политики в области противодействия коррупции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Основное содержание государственной политики в сфере противодействия коррупции. Изменения национального законодательства в сфере противодействия коррупции в 2020-2021 гг. Требования национального плана противодействия коррупции 2021-2024 гг.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Региональная антикоррупционная политика. Региональная нормативно-правовая база противодействия коррупции. Лучшие региональные практики.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Комплекс мероприятий муниципальной политики противодействия коррупции. Лучшие муниципальные практики.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Антикоррупционная политика на уровне подведомственных организаций.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Исполнение требований антикоррупционного законодательства на государственной и муниципальной службе. Декларирование доходов и расходов государственными и муниципальными служащими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Порядок декларирования доходов, имущества и расходов государственных и муниципальных служащих и членов их семей. Требования методических рекомендаций Минтруда РФ 2022 года. Изменения в методических рекомендациях и в системе Справки БК. 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Порядок работы с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валюте".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Организация работы кадровых служб и ответственных должностных лиц в период декларационной компании. Оказание помощи в заполнении декларации, сбор и анализ деклараций кадровыми службами. Запрос уточняющей информации. 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Технология и порядок проведения анализа сведений в декларациях.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Антикоррупционные проверки: технология проведения и обзор практических аспектов.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Ошибки и проблемные ситуации, возникающие при декларировании доходов, имущества и расходов государственных и муниципальных служащих и членов их семей; действия служащих и органов, ответственных за проведение декларационной компании. Обзор типовых ситуаций.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Прокурорский надзор за выполнением государственными и муниципальными служащими антикоррупционного законодательства, типичные виды выявляемых прокуратурой нарушений и способы реагирования на них кадровыми службами органов власти. Обзор типовых ситуаций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Дисциплинарная ответственность служащего, должностного лица и действия органов власти, должностных лиц и служащих. Административная, гражданско-правовая и уголовная ответственность служащего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Методы обеспечения антикоррупционной безопасности государственных и муниципальных служащих</w:t>
            </w:r>
          </w:p>
        </w:tc>
      </w:tr>
      <w:tr>
        <w:trPr>
          <w:cantSplit w:val="true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Система ограничений и запретов государственной гражданской и муниципальной службы и мероприятия по её обеспечению.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Конфликт интересов. Сферы проявления конфликта интересов служащего. Меры профилактики и особенности прокурорского надзора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оценки коррупционных рисков, возникающих при реализации функций государственных и муниципальных органов. Карты коррупционных рисков и другие инструменты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комиссий по соблюдению требований к служебному поведению и урегулированию конфликта интересов государственных гражданских и муниципальных служащих. Полномочия. Функции членов комиссии, секретарей, председателя комиссии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Требования, предъявляемые к работникам кадровых служб, ответственных за реализацию мероприятий антикоррупционной направленности.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1091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Вебинар ведет К.В. Гетманцев: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 кандидат экономических наук, доцент кафедры организации и планирования местного развития КубГУ, член Комиссии по соблюдению требований к служебному поведению муниципальных служащих АМО г. Краснодар и урегулированию конфликта интересов.</w:t>
            </w:r>
          </w:p>
        </w:tc>
      </w:tr>
      <w:tr>
        <w:trPr/>
        <w:tc>
          <w:tcPr>
            <w:tcW w:w="1091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10"/>
          <w:szCs w:val="10"/>
          <w:lang w:eastAsia="ru-RU"/>
        </w:rPr>
      </w:pPr>
      <w:r>
        <w:rPr/>
      </w:r>
    </w:p>
    <w:sectPr>
      <w:type w:val="nextPage"/>
      <w:pgSz w:w="11906" w:h="16838"/>
      <w:pgMar w:left="851" w:right="567" w:header="0" w:top="567" w:footer="0" w:bottom="2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90b7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58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LibreOffice/7.1.3.2$Windows_X86_64 LibreOffice_project/47f78053abe362b9384784d31a6e56f8511eb1c1</Application>
  <AppVersion>15.0000</AppVersion>
  <DocSecurity>8</DocSecurity>
  <Pages>2</Pages>
  <Words>424</Words>
  <Characters>3308</Characters>
  <CharactersWithSpaces>3698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2021-11-08T19:50:00Z</dcterms:created>
  <dc:creator>Товкач Людмила Владимировна</dc:creator>
  <dc:description/>
  <dc:language>ru-RU</dc:language>
  <cp:lastModifiedBy>Товкач Людмила Владимировна</cp:lastModifiedBy>
  <dcterms:modified xsi:type="dcterms:W3CDTF">2021-11-10T07:48:00Z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